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3E5" w:rsidRDefault="006973E5" w:rsidP="006973E5">
      <w:pPr>
        <w:pStyle w:val="1"/>
        <w:shd w:val="clear" w:color="auto" w:fill="FFFFFF"/>
        <w:spacing w:before="240" w:after="0" w:line="240" w:lineRule="auto"/>
        <w:jc w:val="center"/>
        <w:rPr>
          <w:rFonts w:ascii="Times New Roman" w:hAnsi="Times New Roman"/>
          <w:b/>
          <w:color w:val="0000FF"/>
          <w:sz w:val="24"/>
          <w:szCs w:val="24"/>
        </w:rPr>
      </w:pPr>
      <w:r>
        <w:rPr>
          <w:rFonts w:ascii="Times New Roman" w:hAnsi="Times New Roman"/>
          <w:b/>
          <w:color w:val="auto"/>
          <w:sz w:val="24"/>
          <w:szCs w:val="24"/>
        </w:rPr>
        <w:t>ЛІКУВАННЯ ПАЦІЄНТІВ МЕТОДОМ ПЕРИТОНЕАЛЬНОГО  ДІАЛІЗУ В АМБУЛАТОРНИХ УМОВАХ</w:t>
      </w:r>
    </w:p>
    <w:p w:rsidR="006973E5" w:rsidRDefault="006973E5" w:rsidP="006973E5">
      <w:pPr>
        <w:keepLines/>
        <w:shd w:val="clear" w:color="auto" w:fill="FFFFFF"/>
        <w:spacing w:before="240" w:after="240" w:line="276" w:lineRule="auto"/>
        <w:ind w:left="560"/>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Первинний огляд пацієнта/пацієнтки та подальше лікарське спостереження за станом </w:t>
      </w:r>
      <w:proofErr w:type="spellStart"/>
      <w:r>
        <w:rPr>
          <w:rFonts w:ascii="Times New Roman" w:hAnsi="Times New Roman"/>
          <w:sz w:val="24"/>
          <w:szCs w:val="24"/>
        </w:rPr>
        <w:t>життєво</w:t>
      </w:r>
      <w:proofErr w:type="spellEnd"/>
      <w:r>
        <w:rPr>
          <w:rFonts w:ascii="Times New Roman" w:hAnsi="Times New Roman"/>
          <w:sz w:val="24"/>
          <w:szCs w:val="24"/>
        </w:rPr>
        <w:t xml:space="preserve"> важливих функцій організму. </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 xml:space="preserve">Контроль ефективності (адекватності) </w:t>
      </w:r>
      <w:proofErr w:type="spellStart"/>
      <w:r>
        <w:rPr>
          <w:rFonts w:ascii="Times New Roman" w:hAnsi="Times New Roman"/>
          <w:sz w:val="24"/>
          <w:szCs w:val="24"/>
        </w:rPr>
        <w:t>діалізного</w:t>
      </w:r>
      <w:proofErr w:type="spellEnd"/>
      <w:r>
        <w:rPr>
          <w:rFonts w:ascii="Times New Roman" w:hAnsi="Times New Roman"/>
          <w:sz w:val="24"/>
          <w:szCs w:val="24"/>
        </w:rPr>
        <w:t xml:space="preserve"> лікування методами перитонеального діалізу (ПД): постійного перитонеального діалізу (ПАПД) та/або автоматизованого перитонеального діалізу (АПД), включаючи оцінку та корекцію </w:t>
      </w:r>
      <w:proofErr w:type="spellStart"/>
      <w:r>
        <w:rPr>
          <w:rFonts w:ascii="Times New Roman" w:hAnsi="Times New Roman"/>
          <w:sz w:val="24"/>
          <w:szCs w:val="24"/>
        </w:rPr>
        <w:t>нутриційного</w:t>
      </w:r>
      <w:proofErr w:type="spellEnd"/>
      <w:r>
        <w:rPr>
          <w:rFonts w:ascii="Times New Roman" w:hAnsi="Times New Roman"/>
          <w:sz w:val="24"/>
          <w:szCs w:val="24"/>
        </w:rPr>
        <w:t xml:space="preserve"> статусу, своєчасну діагностику, профілактику та лікування інфекційних та неінфекційних ускладнень перитонеального діалізу, із направленням пацієнта/пацієнтки до лікарів-спеціалістів інших профілів.</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Перевірка ПД-освіти пацієнта/пацієнтки та, за потреби, проведення повторного навчання. Навчання родичів пацієнта/пацієнтки методикам ПАПД/АПД, у випадку коли він/вона не може самостійно проводити процедуру.</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Оцінка можливості організації процедур перитонеального діалізу пацієнтом/пацієнткою самостійно.</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Призначення лікування методом перитонеального діалізу із зазначенням типу розчину, об’єму розчину, кратності проведення обмінів, виду ПД (ПАПД або АПД).</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 xml:space="preserve"> Організація проведення процедур перитонеального діалізу пацієнтом/пацієнткою самостійно:</w:t>
      </w:r>
    </w:p>
    <w:p w:rsidR="006973E5" w:rsidRDefault="006973E5" w:rsidP="006973E5">
      <w:pPr>
        <w:keepLines/>
        <w:shd w:val="clear" w:color="auto" w:fill="FFFFFF"/>
        <w:spacing w:after="0" w:line="276" w:lineRule="auto"/>
        <w:ind w:left="283"/>
        <w:jc w:val="both"/>
        <w:rPr>
          <w:rFonts w:ascii="Times New Roman" w:hAnsi="Times New Roman"/>
          <w:sz w:val="24"/>
          <w:szCs w:val="24"/>
        </w:rPr>
      </w:pPr>
      <w:r>
        <w:rPr>
          <w:rFonts w:ascii="Times New Roman" w:hAnsi="Times New Roman"/>
          <w:sz w:val="24"/>
          <w:szCs w:val="24"/>
        </w:rPr>
        <w:t xml:space="preserve">a.               у випадку можливості самостійного проведення процедури ПД – надання та доставка за місцем проживання пацієнта/пацієнтки виробів медичного призначення (включаючи </w:t>
      </w:r>
      <w:proofErr w:type="spellStart"/>
      <w:r>
        <w:rPr>
          <w:rFonts w:ascii="Times New Roman" w:hAnsi="Times New Roman"/>
          <w:sz w:val="24"/>
          <w:szCs w:val="24"/>
        </w:rPr>
        <w:t>циклери</w:t>
      </w:r>
      <w:proofErr w:type="spellEnd"/>
      <w:r>
        <w:rPr>
          <w:rFonts w:ascii="Times New Roman" w:hAnsi="Times New Roman"/>
          <w:sz w:val="24"/>
          <w:szCs w:val="24"/>
        </w:rPr>
        <w:t xml:space="preserve"> для АПД) та лікарських засобів; виконання процедури перитонеального діалізу в амбулаторних умовах; а також, організація тимчасового проведення процедур ПД (ПАПД/АПД) в амбулаторних умовах в ЗОЗ (у разі необхідності), контроль за використанням </w:t>
      </w:r>
      <w:proofErr w:type="spellStart"/>
      <w:r>
        <w:rPr>
          <w:rFonts w:ascii="Times New Roman" w:hAnsi="Times New Roman"/>
          <w:sz w:val="24"/>
          <w:szCs w:val="24"/>
        </w:rPr>
        <w:t>циклерів</w:t>
      </w:r>
      <w:proofErr w:type="spellEnd"/>
      <w:r>
        <w:rPr>
          <w:rFonts w:ascii="Times New Roman" w:hAnsi="Times New Roman"/>
          <w:sz w:val="24"/>
          <w:szCs w:val="24"/>
        </w:rPr>
        <w:t xml:space="preserve"> для АПД, витратних медичних матеріалів та лікарських засобів;</w:t>
      </w:r>
    </w:p>
    <w:p w:rsidR="006973E5" w:rsidRDefault="006973E5" w:rsidP="006973E5">
      <w:pPr>
        <w:keepLines/>
        <w:shd w:val="clear" w:color="auto" w:fill="FFFFFF"/>
        <w:spacing w:after="0" w:line="276" w:lineRule="auto"/>
        <w:ind w:left="283"/>
        <w:jc w:val="both"/>
        <w:rPr>
          <w:rFonts w:ascii="Times New Roman" w:hAnsi="Times New Roman"/>
          <w:sz w:val="24"/>
          <w:szCs w:val="24"/>
        </w:rPr>
      </w:pPr>
      <w:r>
        <w:rPr>
          <w:rFonts w:ascii="Times New Roman" w:hAnsi="Times New Roman"/>
          <w:sz w:val="24"/>
          <w:szCs w:val="24"/>
        </w:rPr>
        <w:t xml:space="preserve">b.               у випадку неможливості самостійного проведення процедури особою – навчання родичів пацієнта/пацієнтки виконанню процедури ПД (ПАПД/АПД) в амбулаторних умовах, а також, у разі необхідності, організація тимчасового проведення процедур ПД (ПАПД/АПД) в амбулаторних умовах в ЗОЗ; надання та доставка за місцем проживання пацієнта/пацієнтки виробів медичного призначення (включаючи </w:t>
      </w:r>
      <w:proofErr w:type="spellStart"/>
      <w:r>
        <w:rPr>
          <w:rFonts w:ascii="Times New Roman" w:hAnsi="Times New Roman"/>
          <w:sz w:val="24"/>
          <w:szCs w:val="24"/>
        </w:rPr>
        <w:t>циклери</w:t>
      </w:r>
      <w:proofErr w:type="spellEnd"/>
      <w:r>
        <w:rPr>
          <w:rFonts w:ascii="Times New Roman" w:hAnsi="Times New Roman"/>
          <w:sz w:val="24"/>
          <w:szCs w:val="24"/>
        </w:rPr>
        <w:t xml:space="preserve"> для АПД) та лікарських засобів; контроль за використанням </w:t>
      </w:r>
      <w:proofErr w:type="spellStart"/>
      <w:r>
        <w:rPr>
          <w:rFonts w:ascii="Times New Roman" w:hAnsi="Times New Roman"/>
          <w:sz w:val="24"/>
          <w:szCs w:val="24"/>
        </w:rPr>
        <w:t>циклерів</w:t>
      </w:r>
      <w:proofErr w:type="spellEnd"/>
      <w:r>
        <w:rPr>
          <w:rFonts w:ascii="Times New Roman" w:hAnsi="Times New Roman"/>
          <w:sz w:val="24"/>
          <w:szCs w:val="24"/>
        </w:rPr>
        <w:t xml:space="preserve"> для АПД, витратних медичних матеріалів та лікарських засобів$</w:t>
      </w:r>
    </w:p>
    <w:p w:rsidR="006973E5" w:rsidRDefault="006973E5" w:rsidP="006973E5">
      <w:pPr>
        <w:keepLines/>
        <w:shd w:val="clear" w:color="auto" w:fill="FFFFFF"/>
        <w:spacing w:after="0" w:line="276" w:lineRule="auto"/>
        <w:ind w:left="283"/>
        <w:jc w:val="both"/>
        <w:rPr>
          <w:rFonts w:ascii="Times New Roman" w:hAnsi="Times New Roman"/>
          <w:sz w:val="24"/>
          <w:szCs w:val="24"/>
        </w:rPr>
      </w:pPr>
      <w:r>
        <w:rPr>
          <w:rFonts w:ascii="Times New Roman" w:hAnsi="Times New Roman"/>
          <w:sz w:val="24"/>
          <w:szCs w:val="24"/>
        </w:rPr>
        <w:t xml:space="preserve">c.               у випадку госпіталізації пацієнта/пацієнтки до іншого ЗОЗ – забезпечення необхідними консультаціями лікарем-нефрологом і контроль наявності у пацієнта/пацієнтки достатньої кількості виробів медичного призначення та лікарських засобів для проведення перитонеального діалізу, а у разі необхідності (за запитом пацієнта/пацієнтки) – доставка виробів медичного призначення (включаючи </w:t>
      </w:r>
      <w:proofErr w:type="spellStart"/>
      <w:r>
        <w:rPr>
          <w:rFonts w:ascii="Times New Roman" w:hAnsi="Times New Roman"/>
          <w:sz w:val="24"/>
          <w:szCs w:val="24"/>
        </w:rPr>
        <w:t>циклери</w:t>
      </w:r>
      <w:proofErr w:type="spellEnd"/>
      <w:r>
        <w:rPr>
          <w:rFonts w:ascii="Times New Roman" w:hAnsi="Times New Roman"/>
          <w:sz w:val="24"/>
          <w:szCs w:val="24"/>
        </w:rPr>
        <w:t xml:space="preserve"> для АПД) та лікарських засобів до місця безпосереднього перебування пацієнта/пацієнтки.</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lastRenderedPageBreak/>
        <w:t xml:space="preserve">7. </w:t>
      </w:r>
      <w:r>
        <w:rPr>
          <w:rFonts w:ascii="Times New Roman" w:hAnsi="Times New Roman"/>
          <w:sz w:val="24"/>
          <w:szCs w:val="24"/>
        </w:rPr>
        <w:tab/>
        <w:t xml:space="preserve">Консультування,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з обов’язковим створенням медичного запису про медичний огляд, надання консультації або лікування відповідно до Порядку ведення Реєстру медичних записів, записів про направлення та рецептів в електронній системі охорони здоров’я.</w:t>
      </w:r>
    </w:p>
    <w:p w:rsidR="006973E5" w:rsidRDefault="006973E5" w:rsidP="006973E5">
      <w:pPr>
        <w:keepLines/>
        <w:shd w:val="clear" w:color="auto" w:fill="FFFFFF"/>
        <w:spacing w:after="0" w:line="276" w:lineRule="auto"/>
        <w:ind w:left="141" w:hanging="360"/>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Проведення необхідних лабораторних досліджень відповідно до галузевих стандартів у сфері охорони здоров’я, зокрема:</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a.               розгорнутий клінічний аналіз крові;</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b.               аналіз сечі загальний;</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 xml:space="preserve">c.               біохімічний аналіз крові (сечовина, креатинін, загальний білок, альбумін, електроліти: натрій, калій, кальцій, фосфор, хлор), сироваткове залізо, </w:t>
      </w:r>
      <w:proofErr w:type="spellStart"/>
      <w:r>
        <w:rPr>
          <w:rFonts w:ascii="Times New Roman" w:hAnsi="Times New Roman"/>
          <w:sz w:val="24"/>
          <w:szCs w:val="24"/>
        </w:rPr>
        <w:t>феритин</w:t>
      </w:r>
      <w:proofErr w:type="spellEnd"/>
      <w:r>
        <w:rPr>
          <w:rFonts w:ascii="Times New Roman" w:hAnsi="Times New Roman"/>
          <w:sz w:val="24"/>
          <w:szCs w:val="24"/>
        </w:rPr>
        <w:t>;</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d.               глюкоза в цільній крові або сироватці крові;</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e.               ліпідний профіль (</w:t>
      </w:r>
      <w:proofErr w:type="spellStart"/>
      <w:r>
        <w:rPr>
          <w:rFonts w:ascii="Times New Roman" w:hAnsi="Times New Roman"/>
          <w:sz w:val="24"/>
          <w:szCs w:val="24"/>
        </w:rPr>
        <w:t>тригліцериди</w:t>
      </w:r>
      <w:proofErr w:type="spellEnd"/>
      <w:r>
        <w:rPr>
          <w:rFonts w:ascii="Times New Roman" w:hAnsi="Times New Roman"/>
          <w:sz w:val="24"/>
          <w:szCs w:val="24"/>
        </w:rPr>
        <w:t>, загальний холестерин, ліпопротеїди низької щільності (ЛПНЩ), ліпопротеїди високої щільності (ЛПВЩ));</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 xml:space="preserve">f.                індекс еритроцитів, число </w:t>
      </w:r>
      <w:proofErr w:type="spellStart"/>
      <w:r>
        <w:rPr>
          <w:rFonts w:ascii="Times New Roman" w:hAnsi="Times New Roman"/>
          <w:sz w:val="24"/>
          <w:szCs w:val="24"/>
        </w:rPr>
        <w:t>ретикулоцитів</w:t>
      </w:r>
      <w:proofErr w:type="spellEnd"/>
      <w:r>
        <w:rPr>
          <w:rFonts w:ascii="Times New Roman" w:hAnsi="Times New Roman"/>
          <w:sz w:val="24"/>
          <w:szCs w:val="24"/>
        </w:rPr>
        <w:t xml:space="preserve">, відсоток насичення </w:t>
      </w:r>
      <w:proofErr w:type="spellStart"/>
      <w:r>
        <w:rPr>
          <w:rFonts w:ascii="Times New Roman" w:hAnsi="Times New Roman"/>
          <w:sz w:val="24"/>
          <w:szCs w:val="24"/>
        </w:rPr>
        <w:t>трансферину</w:t>
      </w:r>
      <w:proofErr w:type="spellEnd"/>
      <w:r>
        <w:rPr>
          <w:rFonts w:ascii="Times New Roman" w:hAnsi="Times New Roman"/>
          <w:sz w:val="24"/>
          <w:szCs w:val="24"/>
        </w:rPr>
        <w:t xml:space="preserve"> залізом, сироватковий </w:t>
      </w:r>
      <w:proofErr w:type="spellStart"/>
      <w:r>
        <w:rPr>
          <w:rFonts w:ascii="Times New Roman" w:hAnsi="Times New Roman"/>
          <w:sz w:val="24"/>
          <w:szCs w:val="24"/>
        </w:rPr>
        <w:t>феритин</w:t>
      </w:r>
      <w:proofErr w:type="spellEnd"/>
      <w:r>
        <w:rPr>
          <w:rFonts w:ascii="Times New Roman" w:hAnsi="Times New Roman"/>
          <w:sz w:val="24"/>
          <w:szCs w:val="24"/>
        </w:rPr>
        <w:t>;</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g.               контроль залишкової функції нирок (ЗФН);</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 xml:space="preserve">h.               </w:t>
      </w:r>
      <w:proofErr w:type="spellStart"/>
      <w:r>
        <w:rPr>
          <w:rFonts w:ascii="Times New Roman" w:hAnsi="Times New Roman"/>
          <w:sz w:val="24"/>
          <w:szCs w:val="24"/>
        </w:rPr>
        <w:t>Kt</w:t>
      </w:r>
      <w:proofErr w:type="spellEnd"/>
      <w:r>
        <w:rPr>
          <w:rFonts w:ascii="Times New Roman" w:hAnsi="Times New Roman"/>
          <w:sz w:val="24"/>
          <w:szCs w:val="24"/>
        </w:rPr>
        <w:t>/</w:t>
      </w:r>
      <w:proofErr w:type="spellStart"/>
      <w:r>
        <w:rPr>
          <w:rFonts w:ascii="Times New Roman" w:hAnsi="Times New Roman"/>
          <w:sz w:val="24"/>
          <w:szCs w:val="24"/>
        </w:rPr>
        <w:t>Vurea</w:t>
      </w:r>
      <w:proofErr w:type="spellEnd"/>
      <w:r>
        <w:rPr>
          <w:rFonts w:ascii="Times New Roman" w:hAnsi="Times New Roman"/>
          <w:sz w:val="24"/>
          <w:szCs w:val="24"/>
        </w:rPr>
        <w:t>;</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 xml:space="preserve">i.                тест </w:t>
      </w:r>
      <w:proofErr w:type="spellStart"/>
      <w:r>
        <w:rPr>
          <w:rFonts w:ascii="Times New Roman" w:hAnsi="Times New Roman"/>
          <w:sz w:val="24"/>
          <w:szCs w:val="24"/>
        </w:rPr>
        <w:t>перитонеальноі</w:t>
      </w:r>
      <w:proofErr w:type="spellEnd"/>
      <w:r>
        <w:rPr>
          <w:rFonts w:ascii="Times New Roman" w:hAnsi="Times New Roman"/>
          <w:sz w:val="24"/>
          <w:szCs w:val="24"/>
        </w:rPr>
        <w:t>̈ рівноваги (PET).</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Забезпечення менеджменту перитонеального катетера:</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a.               направлення для хірургічної імплантації перитонеального катетера;</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b.               профілактика інфекційних ускладнень, пов’язаних з тривалим перебуванням перитонеального катетера у черевній порожнині пацієнта/пацієнтки;</w:t>
      </w:r>
    </w:p>
    <w:p w:rsidR="006973E5" w:rsidRDefault="006973E5" w:rsidP="006973E5">
      <w:pPr>
        <w:keepLines/>
        <w:shd w:val="clear" w:color="auto" w:fill="FFFFFF"/>
        <w:spacing w:after="0" w:line="276" w:lineRule="auto"/>
        <w:ind w:left="425"/>
        <w:jc w:val="both"/>
        <w:rPr>
          <w:rFonts w:ascii="Times New Roman" w:hAnsi="Times New Roman"/>
          <w:sz w:val="24"/>
          <w:szCs w:val="24"/>
        </w:rPr>
      </w:pPr>
      <w:r>
        <w:rPr>
          <w:rFonts w:ascii="Times New Roman" w:hAnsi="Times New Roman"/>
          <w:sz w:val="24"/>
          <w:szCs w:val="24"/>
        </w:rPr>
        <w:t xml:space="preserve">c.               направлення пацієнта/пацієнтки, за необхідності, до ЗОЗ при ускладненнях, пов’язаних з </w:t>
      </w:r>
      <w:proofErr w:type="spellStart"/>
      <w:r>
        <w:rPr>
          <w:rFonts w:ascii="Times New Roman" w:hAnsi="Times New Roman"/>
          <w:sz w:val="24"/>
          <w:szCs w:val="24"/>
        </w:rPr>
        <w:t>діалізним</w:t>
      </w:r>
      <w:proofErr w:type="spellEnd"/>
      <w:r>
        <w:rPr>
          <w:rFonts w:ascii="Times New Roman" w:hAnsi="Times New Roman"/>
          <w:sz w:val="24"/>
          <w:szCs w:val="24"/>
        </w:rPr>
        <w:t xml:space="preserve"> перитонітом, інфекцією місця виходу катетера і тунельною інфекцією.</w:t>
      </w:r>
    </w:p>
    <w:p w:rsidR="006973E5" w:rsidRDefault="006973E5" w:rsidP="006973E5">
      <w:pPr>
        <w:keepLines/>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10.  Забезпечення своєчасної діагностики анемії та проведення її медикаментозного лікування.</w:t>
      </w:r>
    </w:p>
    <w:p w:rsidR="006973E5" w:rsidRDefault="006973E5" w:rsidP="006973E5">
      <w:pPr>
        <w:keepLines/>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11.  Забезпечення лікарськими засобами, постачання яких здійснюється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6973E5" w:rsidRDefault="006973E5" w:rsidP="006973E5">
      <w:pPr>
        <w:keepLines/>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12.  Надання своєчасної невідкладної медичної допомоги пацієнту/пацієнтці при виникненні у нього/неї станів, що загрожують життю, у разі проведення процедури  у ЗОЗ.</w:t>
      </w:r>
    </w:p>
    <w:p w:rsidR="006973E5" w:rsidRDefault="006973E5" w:rsidP="006973E5">
      <w:pPr>
        <w:keepLines/>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13.  Направлення пацієнта/пацієнтки для отримання спеціалізованої медичної допомоги, інших медичних послуг.</w:t>
      </w:r>
    </w:p>
    <w:p w:rsidR="006973E5" w:rsidRDefault="006973E5" w:rsidP="006973E5">
      <w:pPr>
        <w:keepLines/>
        <w:shd w:val="clear" w:color="auto" w:fill="FFFFFF"/>
        <w:spacing w:after="0" w:line="276" w:lineRule="auto"/>
        <w:ind w:hanging="360"/>
        <w:jc w:val="both"/>
        <w:rPr>
          <w:rFonts w:ascii="Times New Roman" w:hAnsi="Times New Roman"/>
          <w:sz w:val="24"/>
          <w:szCs w:val="24"/>
          <w:lang w:val="en-US"/>
        </w:rPr>
      </w:pPr>
      <w:r>
        <w:rPr>
          <w:rFonts w:ascii="Times New Roman" w:hAnsi="Times New Roman"/>
          <w:sz w:val="24"/>
          <w:szCs w:val="24"/>
        </w:rPr>
        <w:t xml:space="preserve">14.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6973E5" w:rsidRDefault="006973E5" w:rsidP="006973E5">
      <w:pPr>
        <w:keepLines/>
        <w:shd w:val="clear" w:color="auto" w:fill="FFFFFF"/>
        <w:spacing w:before="240" w:after="240" w:line="276" w:lineRule="auto"/>
        <w:ind w:firstLine="700"/>
        <w:jc w:val="center"/>
        <w:rPr>
          <w:rFonts w:ascii="Times New Roman" w:hAnsi="Times New Roman"/>
          <w:b/>
          <w:sz w:val="24"/>
          <w:szCs w:val="24"/>
        </w:rPr>
      </w:pPr>
      <w:r>
        <w:rPr>
          <w:rFonts w:ascii="Times New Roman" w:hAnsi="Times New Roman"/>
          <w:b/>
          <w:sz w:val="24"/>
          <w:szCs w:val="24"/>
        </w:rPr>
        <w:t>ЛІКУВАННЯ ПАЦІЄНТІВ МЕТОДОМ ПЕРИТОНЕАЛЬНОГО  ДІАЛІЗУ В АМБУЛАТОРНИХ УМОВАХ</w:t>
      </w:r>
    </w:p>
    <w:p w:rsidR="006973E5" w:rsidRDefault="006973E5" w:rsidP="006973E5">
      <w:pPr>
        <w:keepLines/>
        <w:shd w:val="clear" w:color="auto" w:fill="FFFFFF"/>
        <w:spacing w:before="240" w:after="240" w:line="276" w:lineRule="auto"/>
        <w:ind w:left="560" w:firstLine="20"/>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6973E5" w:rsidRDefault="006973E5" w:rsidP="006973E5">
      <w:pPr>
        <w:keepLines/>
        <w:shd w:val="clear" w:color="auto" w:fill="FFFFFF"/>
        <w:spacing w:before="240" w:after="240" w:line="276" w:lineRule="auto"/>
        <w:ind w:left="560" w:right="40"/>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b/>
          <w:sz w:val="24"/>
          <w:szCs w:val="24"/>
        </w:rPr>
        <w:t xml:space="preserve"> </w:t>
      </w:r>
      <w:r>
        <w:rPr>
          <w:rFonts w:ascii="Times New Roman" w:hAnsi="Times New Roman"/>
          <w:sz w:val="24"/>
          <w:szCs w:val="24"/>
        </w:rPr>
        <w:t>амбулаторно та/або за місцем проживання/перебування пацієнта/пацієнтки.</w:t>
      </w:r>
    </w:p>
    <w:p w:rsidR="006973E5" w:rsidRDefault="006973E5" w:rsidP="006973E5">
      <w:pPr>
        <w:keepLines/>
        <w:shd w:val="clear" w:color="auto" w:fill="FFFFFF"/>
        <w:spacing w:before="240" w:after="240" w:line="276" w:lineRule="auto"/>
        <w:ind w:left="560"/>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i/>
          <w:sz w:val="24"/>
          <w:szCs w:val="24"/>
        </w:rPr>
        <w:t>Підстави надання послуги</w:t>
      </w:r>
      <w:r>
        <w:rPr>
          <w:rFonts w:ascii="Times New Roman" w:hAnsi="Times New Roman"/>
          <w:b/>
          <w:sz w:val="24"/>
          <w:szCs w:val="24"/>
        </w:rPr>
        <w:t xml:space="preserve">: </w:t>
      </w:r>
      <w:r>
        <w:rPr>
          <w:rFonts w:ascii="Times New Roman" w:hAnsi="Times New Roman"/>
          <w:sz w:val="24"/>
          <w:szCs w:val="24"/>
        </w:rPr>
        <w:t>направлення лікаря-нефролога/лікаря-нефролога дитячого при встановленому діагнозі:</w:t>
      </w:r>
    </w:p>
    <w:p w:rsidR="006973E5" w:rsidRDefault="006973E5" w:rsidP="006973E5">
      <w:pPr>
        <w:keepLines/>
        <w:shd w:val="clear" w:color="auto" w:fill="FFFFFF"/>
        <w:spacing w:after="0" w:line="276" w:lineRule="auto"/>
        <w:ind w:left="150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N18.4 Хронічна хвороба нирок, стадія 4 (виключно до показів, вказаних у галузевих стандартах у сфері охорони здоров’я);</w:t>
      </w:r>
    </w:p>
    <w:p w:rsidR="006973E5" w:rsidRDefault="006973E5" w:rsidP="006973E5">
      <w:pPr>
        <w:keepLines/>
        <w:shd w:val="clear" w:color="auto" w:fill="FFFFFF"/>
        <w:spacing w:after="0" w:line="276" w:lineRule="auto"/>
        <w:ind w:left="150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N18.5 Хронічна хвороба нирок, стадія 5;</w:t>
      </w:r>
    </w:p>
    <w:p w:rsidR="006973E5" w:rsidRDefault="006973E5" w:rsidP="006973E5">
      <w:pPr>
        <w:keepLines/>
        <w:shd w:val="clear" w:color="auto" w:fill="FFFFFF"/>
        <w:spacing w:after="0" w:line="276" w:lineRule="auto"/>
        <w:ind w:left="150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N18.8 Інші прояви хронічної ниркової недостатності;</w:t>
      </w:r>
    </w:p>
    <w:p w:rsidR="006973E5" w:rsidRDefault="006973E5" w:rsidP="006973E5">
      <w:pPr>
        <w:keepLines/>
        <w:shd w:val="clear" w:color="auto" w:fill="FFFFFF"/>
        <w:spacing w:after="0" w:line="276" w:lineRule="auto"/>
        <w:ind w:left="150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N18.9 Хронічна хвороба нирок неуточнена;</w:t>
      </w:r>
    </w:p>
    <w:p w:rsidR="006973E5" w:rsidRDefault="006973E5" w:rsidP="006973E5">
      <w:pPr>
        <w:keepLines/>
        <w:shd w:val="clear" w:color="auto" w:fill="FFFFFF"/>
        <w:spacing w:after="0" w:line="276" w:lineRule="auto"/>
        <w:ind w:left="1500" w:hanging="360"/>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ab/>
        <w:t>N19 Ниркова недостатність неуточнена.</w:t>
      </w:r>
    </w:p>
    <w:p w:rsidR="006973E5" w:rsidRDefault="006973E5" w:rsidP="006973E5">
      <w:pPr>
        <w:keepLines/>
        <w:shd w:val="clear" w:color="auto" w:fill="FFFFFF"/>
        <w:spacing w:before="240" w:after="240" w:line="276" w:lineRule="auto"/>
        <w:ind w:right="40" w:firstLine="20"/>
        <w:jc w:val="both"/>
        <w:rPr>
          <w:rFonts w:ascii="Times New Roman" w:hAnsi="Times New Roman"/>
          <w:i/>
          <w:sz w:val="24"/>
          <w:szCs w:val="24"/>
        </w:rPr>
      </w:pPr>
      <w:r>
        <w:rPr>
          <w:rFonts w:ascii="Times New Roman" w:hAnsi="Times New Roman"/>
          <w:i/>
          <w:sz w:val="24"/>
          <w:szCs w:val="24"/>
        </w:rPr>
        <w:t>Вимоги до організації надання послуги:</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Забезпечення можливості вільного вибору пацієнтами ЗОЗ, де проводиться лікування методом перитонеального діалізу.</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Наявність обладнаного приміщення для навчання та практичних занять з пацієнтами відповідно до галузевих стандартів у сфері охорони здоров’я.</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Наявність розробленої програми навчання пацієнтів методиці проведення ПАПД, АПД та протоколів лікування цими методами.</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 xml:space="preserve">Контроль за </w:t>
      </w:r>
      <w:proofErr w:type="spellStart"/>
      <w:r>
        <w:rPr>
          <w:rFonts w:ascii="Times New Roman" w:hAnsi="Times New Roman"/>
          <w:sz w:val="24"/>
          <w:szCs w:val="24"/>
        </w:rPr>
        <w:t>видачею</w:t>
      </w:r>
      <w:proofErr w:type="spellEnd"/>
      <w:r>
        <w:rPr>
          <w:rFonts w:ascii="Times New Roman" w:hAnsi="Times New Roman"/>
          <w:sz w:val="24"/>
          <w:szCs w:val="24"/>
        </w:rPr>
        <w:t xml:space="preserve"> та використанням апаратів для АПД (за наявності відповідного обладнання).</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Забезпечення доставки медичних виробів та лікарських засобів для проведення перитонеального діалізу (ПАПД/АПД) за місцем перебування пацієнтів.</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Забезпечення можливості проведення ПД (ПАПД/АПД) в амбулаторних умовах на етапі навчання.</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 xml:space="preserve">Забезпечення проведення лабораторних досліджень, визначених специфікаціями, у ЗОЗ,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відповідного обладнання.</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 xml:space="preserve">Забезпечення консультування,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з обов’язковим створенням медичного запису про медичний огляд, надання консультації або лікування відповідно до Порядку ведення Реєстру медичних записів, записів про направлення та рецептів в електронній системі охорони здоров’я.</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 xml:space="preserve">Забезпечення хімічної та мікробіологічної безпеки у відділенні при проведенні ПД (ПАПД/АПД) в амбулаторних умовах. </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10.  Взаємодія з іншими надавачами медичних послуг для своєчасного та ефективного надання допомоги пацієнтам.</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11.  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6973E5" w:rsidRDefault="006973E5" w:rsidP="006973E5">
      <w:pPr>
        <w:keepLines/>
        <w:shd w:val="clear" w:color="auto" w:fill="FFFFFF"/>
        <w:spacing w:after="0" w:line="276" w:lineRule="auto"/>
        <w:ind w:left="283" w:hanging="360"/>
        <w:jc w:val="both"/>
        <w:rPr>
          <w:rFonts w:ascii="Times New Roman" w:hAnsi="Times New Roman"/>
          <w:sz w:val="24"/>
          <w:szCs w:val="24"/>
        </w:rPr>
      </w:pPr>
      <w:r>
        <w:rPr>
          <w:rFonts w:ascii="Times New Roman" w:hAnsi="Times New Roman"/>
          <w:sz w:val="24"/>
          <w:szCs w:val="24"/>
        </w:rPr>
        <w:t>12.  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6973E5" w:rsidRDefault="006973E5" w:rsidP="006973E5">
      <w:pPr>
        <w:keepLines/>
        <w:shd w:val="clear" w:color="auto" w:fill="FFFFFF"/>
        <w:spacing w:after="0" w:line="276" w:lineRule="auto"/>
        <w:ind w:left="283" w:hanging="360"/>
        <w:jc w:val="both"/>
        <w:rPr>
          <w:rFonts w:ascii="Times New Roman" w:hAnsi="Times New Roman"/>
          <w:b/>
          <w:sz w:val="24"/>
          <w:szCs w:val="24"/>
        </w:rPr>
      </w:pPr>
      <w:r>
        <w:rPr>
          <w:rFonts w:ascii="Times New Roman" w:hAnsi="Times New Roman"/>
          <w:b/>
          <w:sz w:val="24"/>
          <w:szCs w:val="24"/>
        </w:rPr>
        <w:t>13.  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b/>
          <w:sz w:val="24"/>
          <w:szCs w:val="24"/>
        </w:rPr>
      </w:pPr>
      <w:r>
        <w:rPr>
          <w:rFonts w:ascii="Times New Roman" w:hAnsi="Times New Roman"/>
          <w:b/>
          <w:sz w:val="24"/>
          <w:szCs w:val="24"/>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b/>
          <w:sz w:val="24"/>
          <w:szCs w:val="24"/>
        </w:rPr>
      </w:pPr>
      <w:r>
        <w:rPr>
          <w:rFonts w:ascii="Times New Roman" w:hAnsi="Times New Roman"/>
          <w:b/>
          <w:sz w:val="24"/>
          <w:szCs w:val="24"/>
        </w:rPr>
        <w:t>Наявність стандартних операційних процедур з менеджменту перитонеального катетера щодо профілактики інфекційних ускладнень, пов’язаних з перебуванням перитонеального катетера у черевній порожнині пацієнта/пацієнтки.</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color w:val="0070C0"/>
          <w:sz w:val="24"/>
          <w:szCs w:val="24"/>
        </w:rPr>
      </w:pPr>
      <w:r>
        <w:rPr>
          <w:rFonts w:ascii="Times New Roman" w:hAnsi="Times New Roman"/>
          <w:sz w:val="24"/>
          <w:szCs w:val="24"/>
        </w:rPr>
        <w:lastRenderedPageBreak/>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color w:val="0070C0"/>
          <w:sz w:val="24"/>
          <w:szCs w:val="24"/>
        </w:rPr>
      </w:pPr>
      <w:r>
        <w:rPr>
          <w:rFonts w:ascii="Times New Roman" w:hAnsi="Times New Roman"/>
          <w:sz w:val="24"/>
          <w:szCs w:val="24"/>
        </w:rPr>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color w:val="0070C0"/>
          <w:sz w:val="24"/>
          <w:szCs w:val="24"/>
        </w:rPr>
      </w:pPr>
      <w:r>
        <w:rPr>
          <w:rFonts w:ascii="Times New Roman" w:hAnsi="Times New Roman"/>
          <w:sz w:val="24"/>
          <w:szCs w:val="24"/>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color w:val="0070C0"/>
          <w:sz w:val="24"/>
          <w:szCs w:val="24"/>
        </w:rPr>
      </w:pPr>
      <w:r>
        <w:rPr>
          <w:rFonts w:ascii="Times New Roman" w:hAnsi="Times New Roman"/>
          <w:sz w:val="24"/>
          <w:szCs w:val="24"/>
        </w:rPr>
        <w:t xml:space="preserve">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 </w:t>
      </w:r>
    </w:p>
    <w:p w:rsidR="006973E5" w:rsidRDefault="006973E5" w:rsidP="006973E5">
      <w:pPr>
        <w:keepLines/>
        <w:numPr>
          <w:ilvl w:val="0"/>
          <w:numId w:val="2"/>
        </w:numPr>
        <w:shd w:val="clear" w:color="auto" w:fill="FFFFFF"/>
        <w:spacing w:after="0" w:line="276" w:lineRule="auto"/>
        <w:ind w:left="283"/>
        <w:jc w:val="both"/>
        <w:rPr>
          <w:rFonts w:ascii="Times New Roman" w:hAnsi="Times New Roman"/>
          <w:color w:val="0070C0"/>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6973E5" w:rsidRDefault="006973E5" w:rsidP="006973E5">
      <w:pPr>
        <w:keepLines/>
        <w:numPr>
          <w:ilvl w:val="0"/>
          <w:numId w:val="2"/>
        </w:numPr>
        <w:shd w:val="clear" w:color="auto" w:fill="FFFFFF"/>
        <w:spacing w:after="240" w:line="276" w:lineRule="auto"/>
        <w:ind w:left="283"/>
        <w:jc w:val="both"/>
        <w:rPr>
          <w:rFonts w:ascii="Times New Roman" w:hAnsi="Times New Roman"/>
          <w:color w:val="0070C0"/>
          <w:sz w:val="24"/>
          <w:szCs w:val="24"/>
        </w:rPr>
      </w:pPr>
      <w:r>
        <w:rPr>
          <w:rFonts w:ascii="Times New Roman" w:hAnsi="Times New Roman"/>
          <w:color w:val="333333"/>
          <w:sz w:val="24"/>
          <w:szCs w:val="24"/>
        </w:rPr>
        <w:t xml:space="preserve">Забезпечення дотримання принципів </w:t>
      </w:r>
      <w:proofErr w:type="spellStart"/>
      <w:r>
        <w:rPr>
          <w:rFonts w:ascii="Times New Roman" w:hAnsi="Times New Roman"/>
          <w:color w:val="333333"/>
          <w:sz w:val="24"/>
          <w:szCs w:val="24"/>
        </w:rPr>
        <w:t>безбар’єрності</w:t>
      </w:r>
      <w:proofErr w:type="spellEnd"/>
      <w:r>
        <w:rPr>
          <w:rFonts w:ascii="Times New Roman" w:hAnsi="Times New Roman"/>
          <w:color w:val="333333"/>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6973E5" w:rsidRDefault="006973E5" w:rsidP="006973E5">
      <w:pPr>
        <w:keepLines/>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6973E5" w:rsidRDefault="006973E5" w:rsidP="006973E5">
      <w:pPr>
        <w:keepLines/>
        <w:shd w:val="clear" w:color="auto" w:fill="FFFFFF"/>
        <w:spacing w:before="240" w:after="240" w:line="276" w:lineRule="auto"/>
        <w:ind w:firstLine="20"/>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спеціалістів та кількості фахівців, які працюють на посадах:</w:t>
      </w:r>
    </w:p>
    <w:p w:rsidR="006973E5" w:rsidRDefault="006973E5" w:rsidP="006973E5">
      <w:pPr>
        <w:keepLines/>
        <w:numPr>
          <w:ilvl w:val="0"/>
          <w:numId w:val="1"/>
        </w:numPr>
        <w:shd w:val="clear" w:color="auto" w:fill="FFFFFF"/>
        <w:spacing w:after="240" w:line="276" w:lineRule="auto"/>
        <w:ind w:left="283"/>
        <w:jc w:val="both"/>
        <w:rPr>
          <w:rFonts w:ascii="Times New Roman" w:hAnsi="Times New Roman"/>
          <w:sz w:val="24"/>
          <w:szCs w:val="24"/>
        </w:rPr>
      </w:pPr>
      <w:r>
        <w:rPr>
          <w:rFonts w:ascii="Times New Roman" w:hAnsi="Times New Roman"/>
          <w:sz w:val="24"/>
          <w:szCs w:val="24"/>
        </w:rPr>
        <w:t>У ЗОЗ:</w:t>
      </w:r>
    </w:p>
    <w:p w:rsidR="006973E5" w:rsidRDefault="006973E5" w:rsidP="006973E5">
      <w:pPr>
        <w:keepLines/>
        <w:shd w:val="clear" w:color="auto" w:fill="FFFFFF"/>
        <w:spacing w:after="240" w:line="276" w:lineRule="auto"/>
        <w:jc w:val="both"/>
        <w:rPr>
          <w:rFonts w:ascii="Times New Roman" w:hAnsi="Times New Roman"/>
          <w:sz w:val="24"/>
          <w:szCs w:val="24"/>
        </w:rPr>
      </w:pPr>
      <w:r>
        <w:rPr>
          <w:rFonts w:ascii="Times New Roman" w:hAnsi="Times New Roman"/>
          <w:sz w:val="24"/>
          <w:szCs w:val="24"/>
        </w:rPr>
        <w:t>a.               Лікар-нефролог та/або лікар-нефролог дитячий (за умови надання допомоги дітям) – щонайменше одна особа із зазначеного переліку, яка працює за основним місцем роботи в цьому ЗОЗ або за сумісництвом.</w:t>
      </w:r>
    </w:p>
    <w:p w:rsidR="006973E5" w:rsidRDefault="006973E5" w:rsidP="006973E5">
      <w:pPr>
        <w:keepLines/>
        <w:shd w:val="clear" w:color="auto" w:fill="FFFFFF"/>
        <w:spacing w:after="0" w:line="276" w:lineRule="auto"/>
        <w:jc w:val="both"/>
        <w:rPr>
          <w:rFonts w:ascii="Times New Roman" w:hAnsi="Times New Roman"/>
          <w:sz w:val="24"/>
          <w:szCs w:val="24"/>
        </w:rPr>
      </w:pPr>
      <w:r>
        <w:rPr>
          <w:rFonts w:ascii="Times New Roman" w:hAnsi="Times New Roman"/>
          <w:sz w:val="24"/>
          <w:szCs w:val="24"/>
        </w:rPr>
        <w:t>2.       За місцем надання медичних послуг:</w:t>
      </w:r>
    </w:p>
    <w:p w:rsidR="006973E5" w:rsidRDefault="006973E5" w:rsidP="006973E5">
      <w:pPr>
        <w:keepLines/>
        <w:shd w:val="clear" w:color="auto" w:fill="FFFFFF"/>
        <w:spacing w:after="240" w:line="276" w:lineRule="auto"/>
        <w:jc w:val="both"/>
        <w:rPr>
          <w:rFonts w:ascii="Times New Roman" w:hAnsi="Times New Roman"/>
          <w:sz w:val="24"/>
          <w:szCs w:val="24"/>
        </w:rPr>
      </w:pPr>
      <w:r>
        <w:rPr>
          <w:rFonts w:ascii="Times New Roman" w:hAnsi="Times New Roman"/>
          <w:sz w:val="24"/>
          <w:szCs w:val="24"/>
        </w:rPr>
        <w:t>a.               Сестра медична (брат медичний) – щонайменше 2 особи, які працюють за основним місцем роботи у цьому ЗОЗ.</w:t>
      </w:r>
    </w:p>
    <w:p w:rsidR="006973E5" w:rsidRDefault="006973E5" w:rsidP="006973E5">
      <w:pPr>
        <w:keepLines/>
        <w:shd w:val="clear" w:color="auto" w:fill="FFFFFF"/>
        <w:spacing w:before="240" w:after="240" w:line="276" w:lineRule="auto"/>
        <w:ind w:right="40" w:firstLine="20"/>
        <w:jc w:val="both"/>
        <w:rPr>
          <w:rFonts w:ascii="Times New Roman" w:hAnsi="Times New Roman"/>
          <w:i/>
          <w:sz w:val="24"/>
          <w:szCs w:val="24"/>
        </w:rPr>
      </w:pPr>
      <w:r>
        <w:rPr>
          <w:rFonts w:ascii="Times New Roman" w:hAnsi="Times New Roman"/>
          <w:i/>
          <w:sz w:val="24"/>
          <w:szCs w:val="24"/>
        </w:rPr>
        <w:t>Вимоги до переліку обладнання:</w:t>
      </w:r>
    </w:p>
    <w:p w:rsidR="006973E5" w:rsidRDefault="006973E5" w:rsidP="006973E5">
      <w:pPr>
        <w:keepLines/>
        <w:numPr>
          <w:ilvl w:val="0"/>
          <w:numId w:val="3"/>
        </w:numPr>
        <w:shd w:val="clear" w:color="auto" w:fill="FFFFFF"/>
        <w:spacing w:after="240" w:line="276" w:lineRule="auto"/>
        <w:ind w:left="141" w:right="40"/>
        <w:jc w:val="both"/>
        <w:rPr>
          <w:rFonts w:ascii="Times New Roman" w:hAnsi="Times New Roman"/>
          <w:sz w:val="24"/>
          <w:szCs w:val="24"/>
        </w:rPr>
      </w:pPr>
      <w:r>
        <w:rPr>
          <w:rFonts w:ascii="Times New Roman" w:hAnsi="Times New Roman"/>
          <w:sz w:val="24"/>
          <w:szCs w:val="24"/>
        </w:rPr>
        <w:t>За місцем надання медичних послуг:</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a.               електрокардіограф багатоканальний;</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b.               тонометр та/або тонометр педіатричний з манжетками для дітей різного віку;</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 xml:space="preserve">c.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d.               портативний дефібрилятор з функцією синхронізації;</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глюкометр</w:t>
      </w:r>
      <w:proofErr w:type="spellEnd"/>
      <w:r>
        <w:rPr>
          <w:rFonts w:ascii="Times New Roman" w:hAnsi="Times New Roman"/>
          <w:sz w:val="24"/>
          <w:szCs w:val="24"/>
        </w:rPr>
        <w:t>;</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f.                ваги медичні;</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g.               пристрій для підігрівання розчинів для перитонеального діалізу;</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lastRenderedPageBreak/>
        <w:t>h.               ваги зі шкалою вимірювання не менше 5 г для зважування розчинів;</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i.                термометр безконтактний;</w:t>
      </w:r>
    </w:p>
    <w:p w:rsidR="006973E5" w:rsidRDefault="006973E5" w:rsidP="006973E5">
      <w:pPr>
        <w:keepLines/>
        <w:shd w:val="clear" w:color="auto" w:fill="FFFFFF"/>
        <w:spacing w:after="0" w:line="276" w:lineRule="auto"/>
        <w:ind w:right="40"/>
        <w:jc w:val="both"/>
        <w:rPr>
          <w:rFonts w:ascii="Times New Roman" w:hAnsi="Times New Roman"/>
          <w:sz w:val="24"/>
          <w:szCs w:val="24"/>
        </w:rPr>
      </w:pPr>
      <w:r>
        <w:rPr>
          <w:rFonts w:ascii="Times New Roman" w:hAnsi="Times New Roman"/>
          <w:sz w:val="24"/>
          <w:szCs w:val="24"/>
        </w:rPr>
        <w:t>j.                аптечка для надання невідкладної допомоги.</w:t>
      </w:r>
    </w:p>
    <w:p w:rsidR="006973E5" w:rsidRDefault="006973E5" w:rsidP="006973E5">
      <w:pPr>
        <w:keepLines/>
        <w:shd w:val="clear" w:color="auto" w:fill="FFFFFF"/>
        <w:spacing w:before="240" w:after="240" w:line="276" w:lineRule="auto"/>
        <w:ind w:right="40" w:firstLine="20"/>
        <w:jc w:val="both"/>
        <w:rPr>
          <w:rFonts w:ascii="Times New Roman" w:hAnsi="Times New Roman"/>
          <w:i/>
          <w:sz w:val="24"/>
          <w:szCs w:val="24"/>
        </w:rPr>
      </w:pPr>
      <w:r>
        <w:rPr>
          <w:rFonts w:ascii="Times New Roman" w:hAnsi="Times New Roman"/>
          <w:i/>
          <w:sz w:val="24"/>
          <w:szCs w:val="24"/>
        </w:rPr>
        <w:t xml:space="preserve">Інші вимоги: </w:t>
      </w:r>
    </w:p>
    <w:p w:rsidR="006973E5" w:rsidRDefault="006973E5" w:rsidP="006973E5">
      <w:pPr>
        <w:keepLines/>
        <w:shd w:val="clear" w:color="auto" w:fill="FFFFFF"/>
        <w:spacing w:after="0" w:line="276" w:lineRule="auto"/>
        <w:ind w:left="1280" w:hanging="360"/>
        <w:jc w:val="both"/>
        <w:rPr>
          <w:rFonts w:ascii="Times New Roman" w:hAnsi="Times New Roman"/>
          <w:sz w:val="24"/>
          <w:szCs w:val="24"/>
          <w:lang w:val="en-US"/>
        </w:rPr>
      </w:pPr>
      <w:r>
        <w:rPr>
          <w:rFonts w:ascii="Times New Roman" w:hAnsi="Times New Roman"/>
          <w:sz w:val="24"/>
          <w:szCs w:val="24"/>
        </w:rPr>
        <w:t xml:space="preserve">1. </w:t>
      </w:r>
      <w:r>
        <w:rPr>
          <w:rFonts w:ascii="Times New Roman" w:hAnsi="Times New Roman"/>
          <w:sz w:val="24"/>
          <w:szCs w:val="24"/>
        </w:rPr>
        <w:tab/>
        <w:t>Наявність ліцензії на провадження господарської діяльності з медичної практики за спеціальністю нефрологія та/або дитяча нефрологія.</w:t>
      </w:r>
    </w:p>
    <w:p w:rsidR="00A94EFD" w:rsidRDefault="00A94EFD">
      <w:bookmarkStart w:id="0" w:name="_GoBack"/>
      <w:bookmarkEnd w:id="0"/>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D4DBB"/>
    <w:multiLevelType w:val="multilevel"/>
    <w:tmpl w:val="01A686B4"/>
    <w:lvl w:ilvl="0">
      <w:start w:val="14"/>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0012F50"/>
    <w:multiLevelType w:val="multilevel"/>
    <w:tmpl w:val="FEB04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874453D"/>
    <w:multiLevelType w:val="multilevel"/>
    <w:tmpl w:val="37C84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E5"/>
    <w:rsid w:val="006973E5"/>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77C2D-967A-47F5-830B-3534CEEC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3E5"/>
    <w:rPr>
      <w:rFonts w:ascii="Aptos" w:eastAsia="Times New Roman" w:hAnsi="Aptos" w:cs="Times New Roman"/>
      <w:lang w:eastAsia="uk-UA"/>
    </w:rPr>
  </w:style>
  <w:style w:type="paragraph" w:styleId="1">
    <w:name w:val="heading 1"/>
    <w:basedOn w:val="a"/>
    <w:next w:val="a"/>
    <w:link w:val="10"/>
    <w:uiPriority w:val="9"/>
    <w:qFormat/>
    <w:rsid w:val="006973E5"/>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3E5"/>
    <w:rPr>
      <w:rFonts w:ascii="Aptos" w:eastAsia="Times New Roman" w:hAnsi="Aptos" w:cs="Times New Roman"/>
      <w:color w:val="2F5496" w:themeColor="accent1" w:themeShade="BF"/>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7367</Words>
  <Characters>4200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2024-05-21T09:08:00Z</dcterms:created>
  <dcterms:modified xsi:type="dcterms:W3CDTF">2024-05-21T09:08:00Z</dcterms:modified>
</cp:coreProperties>
</file>