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B6" w:rsidRDefault="001565B6" w:rsidP="001565B6">
      <w:pPr>
        <w:pStyle w:val="2"/>
        <w:spacing w:before="480" w:after="120" w:line="240" w:lineRule="auto"/>
        <w:jc w:val="center"/>
        <w:rPr>
          <w:rFonts w:ascii="Times New Roman" w:hAnsi="Times New Roman"/>
          <w:sz w:val="24"/>
          <w:szCs w:val="24"/>
        </w:rPr>
      </w:pPr>
      <w:r>
        <w:rPr>
          <w:rFonts w:ascii="Times New Roman" w:hAnsi="Times New Roman"/>
          <w:sz w:val="24"/>
          <w:szCs w:val="24"/>
        </w:rPr>
        <w:t>ГІСТЕРОСКОПІЯ</w:t>
      </w:r>
    </w:p>
    <w:p w:rsidR="001565B6" w:rsidRDefault="001565B6" w:rsidP="001565B6">
      <w:pPr>
        <w:spacing w:before="240" w:after="240" w:line="240" w:lineRule="auto"/>
        <w:jc w:val="center"/>
        <w:rPr>
          <w:rFonts w:ascii="Times New Roman" w:hAnsi="Times New Roman"/>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пацієнтки (специфікація)</w:t>
      </w:r>
    </w:p>
    <w:p w:rsidR="001565B6" w:rsidRDefault="001565B6" w:rsidP="001565B6">
      <w:pPr>
        <w:numPr>
          <w:ilvl w:val="0"/>
          <w:numId w:val="3"/>
        </w:numPr>
        <w:spacing w:before="240" w:after="0" w:line="240" w:lineRule="auto"/>
        <w:ind w:left="709"/>
        <w:jc w:val="both"/>
        <w:rPr>
          <w:rFonts w:ascii="Times New Roman" w:hAnsi="Times New Roman"/>
          <w:sz w:val="24"/>
          <w:szCs w:val="24"/>
        </w:rPr>
      </w:pPr>
      <w:r>
        <w:rPr>
          <w:rFonts w:ascii="Times New Roman" w:hAnsi="Times New Roman"/>
          <w:sz w:val="24"/>
          <w:szCs w:val="24"/>
        </w:rPr>
        <w:t>Консультація 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Консультація пацієнтки лікарем-анестезіологом перед проведенням анестезіологічного забезпечення з метою виявлення протипоказань або інших важливих аспектів щодо гарантування безпеки пацієнта/пацієнтки.</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 xml:space="preserve">Діагностична </w:t>
      </w:r>
      <w:proofErr w:type="spellStart"/>
      <w:r>
        <w:rPr>
          <w:rFonts w:ascii="Times New Roman" w:hAnsi="Times New Roman"/>
          <w:sz w:val="24"/>
          <w:szCs w:val="24"/>
        </w:rPr>
        <w:t>гістероскопія</w:t>
      </w:r>
      <w:proofErr w:type="spellEnd"/>
      <w:r>
        <w:rPr>
          <w:rFonts w:ascii="Times New Roman" w:hAnsi="Times New Roman"/>
          <w:sz w:val="24"/>
          <w:szCs w:val="24"/>
        </w:rPr>
        <w:t xml:space="preserve"> для візуального огляду стінок порожнини матки без проведення ендоскопічних маніпуляцій.</w:t>
      </w:r>
    </w:p>
    <w:p w:rsidR="001565B6" w:rsidRDefault="001565B6" w:rsidP="001565B6">
      <w:pPr>
        <w:numPr>
          <w:ilvl w:val="0"/>
          <w:numId w:val="3"/>
        </w:numPr>
        <w:spacing w:after="0" w:line="240" w:lineRule="auto"/>
        <w:ind w:left="709"/>
        <w:jc w:val="both"/>
        <w:rPr>
          <w:rFonts w:ascii="Times New Roman" w:hAnsi="Times New Roman"/>
          <w:sz w:val="24"/>
          <w:szCs w:val="24"/>
        </w:rPr>
      </w:pPr>
      <w:proofErr w:type="spellStart"/>
      <w:r>
        <w:rPr>
          <w:rFonts w:ascii="Times New Roman" w:hAnsi="Times New Roman"/>
          <w:sz w:val="24"/>
          <w:szCs w:val="24"/>
          <w:highlight w:val="white"/>
        </w:rPr>
        <w:t>Гістероскопія</w:t>
      </w:r>
      <w:proofErr w:type="spellEnd"/>
      <w:r>
        <w:rPr>
          <w:rFonts w:ascii="Times New Roman" w:hAnsi="Times New Roman"/>
          <w:sz w:val="24"/>
          <w:szCs w:val="24"/>
          <w:highlight w:val="white"/>
        </w:rPr>
        <w:t xml:space="preserve"> для візуального огляду стінок порожнини матки з ендоскопічною маніпуляцією  (зокрема,  взяттям матеріалу для гістологічного дослідження тощо) та/або ендоскопічною операцією.</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Проведення місцевої або загальної анестезії.</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Забір та направлення біологічного матеріалу, взятого під час проведення процедури, для проведення гістологічного дослідження.</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Оформлення протоколу заключення та ендоскопічного втручання одразу після його проведення у повному обсязі з використанням стандартної термінології та класифікацій.</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Надання невідкладної медичної допомоги пацієнтці, а також виклик бригади екстреної (швидкої) медичної допомоги за потреби та надання невідкладної медичної допомоги до її прибуття.</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Направлення пацієнтки для отримання спеціалізованої медичної допомоги, інших медичних послуг.</w:t>
      </w:r>
    </w:p>
    <w:p w:rsidR="001565B6" w:rsidRDefault="001565B6" w:rsidP="001565B6">
      <w:pPr>
        <w:numPr>
          <w:ilvl w:val="0"/>
          <w:numId w:val="3"/>
        </w:numPr>
        <w:spacing w:after="0" w:line="240" w:lineRule="auto"/>
        <w:ind w:left="709"/>
        <w:jc w:val="both"/>
        <w:rPr>
          <w:rFonts w:ascii="Times New Roman" w:hAnsi="Times New Roman"/>
          <w:sz w:val="24"/>
          <w:szCs w:val="24"/>
        </w:rPr>
      </w:pPr>
      <w:r>
        <w:rPr>
          <w:rFonts w:ascii="Times New Roman" w:hAnsi="Times New Roman"/>
          <w:sz w:val="24"/>
          <w:szCs w:val="24"/>
        </w:rPr>
        <w:t>Запис результатів обстеження (фото/</w:t>
      </w:r>
      <w:proofErr w:type="spellStart"/>
      <w:r>
        <w:rPr>
          <w:rFonts w:ascii="Times New Roman" w:hAnsi="Times New Roman"/>
          <w:sz w:val="24"/>
          <w:szCs w:val="24"/>
        </w:rPr>
        <w:t>відеофіксація</w:t>
      </w:r>
      <w:proofErr w:type="spellEnd"/>
      <w:r>
        <w:rPr>
          <w:rFonts w:ascii="Times New Roman" w:hAnsi="Times New Roman"/>
          <w:sz w:val="24"/>
          <w:szCs w:val="24"/>
        </w:rPr>
        <w:t>) на цифровий носій пацієнтки (за бажанням). </w:t>
      </w:r>
    </w:p>
    <w:p w:rsidR="001565B6" w:rsidRDefault="001565B6" w:rsidP="001565B6">
      <w:pPr>
        <w:spacing w:before="240" w:after="240" w:line="240" w:lineRule="auto"/>
        <w:jc w:val="center"/>
        <w:rPr>
          <w:rFonts w:ascii="Times New Roman" w:hAnsi="Times New Roman"/>
          <w:sz w:val="24"/>
          <w:szCs w:val="24"/>
        </w:rPr>
      </w:pPr>
      <w:r>
        <w:rPr>
          <w:rFonts w:ascii="Times New Roman" w:hAnsi="Times New Roman"/>
          <w:sz w:val="24"/>
          <w:szCs w:val="24"/>
        </w:rPr>
        <w:t> </w:t>
      </w:r>
      <w:r>
        <w:rPr>
          <w:rFonts w:ascii="Times New Roman" w:hAnsi="Times New Roman"/>
          <w:b/>
          <w:sz w:val="24"/>
          <w:szCs w:val="24"/>
        </w:rPr>
        <w:t>ГІСТЕРОСКОПІЯ</w:t>
      </w:r>
    </w:p>
    <w:p w:rsidR="001565B6" w:rsidRDefault="001565B6" w:rsidP="001565B6">
      <w:pPr>
        <w:spacing w:before="240" w:after="240" w:line="240" w:lineRule="auto"/>
        <w:jc w:val="center"/>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Pr>
          <w:rFonts w:ascii="Times New Roman" w:hAnsi="Times New Roman"/>
          <w:b/>
          <w:sz w:val="24"/>
          <w:szCs w:val="24"/>
        </w:rPr>
        <w:t>Умови закупівлі медичних послуг</w:t>
      </w:r>
    </w:p>
    <w:p w:rsidR="001565B6" w:rsidRDefault="001565B6" w:rsidP="001565B6">
      <w:pPr>
        <w:spacing w:before="240" w:after="240" w:line="240" w:lineRule="auto"/>
        <w:jc w:val="center"/>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w:t>
      </w:r>
    </w:p>
    <w:p w:rsidR="001565B6" w:rsidRDefault="001565B6" w:rsidP="001565B6">
      <w:pPr>
        <w:spacing w:before="240" w:after="240" w:line="240" w:lineRule="auto"/>
        <w:jc w:val="both"/>
        <w:rPr>
          <w:rFonts w:ascii="Times New Roman" w:hAnsi="Times New Roman"/>
          <w:sz w:val="24"/>
          <w:szCs w:val="24"/>
        </w:rPr>
      </w:pPr>
      <w:r>
        <w:rPr>
          <w:rFonts w:ascii="Times New Roman" w:hAnsi="Times New Roman"/>
          <w:sz w:val="24"/>
          <w:szCs w:val="24"/>
        </w:rPr>
        <w:t> </w:t>
      </w:r>
      <w:r>
        <w:rPr>
          <w:rFonts w:ascii="Times New Roman" w:hAnsi="Times New Roman"/>
          <w:i/>
          <w:sz w:val="24"/>
          <w:szCs w:val="24"/>
        </w:rPr>
        <w:t>Підстави надання послуги:</w:t>
      </w:r>
    </w:p>
    <w:p w:rsidR="001565B6" w:rsidRDefault="001565B6" w:rsidP="001565B6">
      <w:pPr>
        <w:spacing w:before="240" w:after="240" w:line="240" w:lineRule="auto"/>
        <w:ind w:left="72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лікаря з надання ПМД, якого обрано за декларацією про вибір лікаря або направлення лікуючого лікаря та вік пацієнтки – від 50 років і старше.</w:t>
      </w:r>
    </w:p>
    <w:p w:rsidR="001565B6" w:rsidRDefault="001565B6" w:rsidP="001565B6">
      <w:pPr>
        <w:spacing w:before="240" w:after="240" w:line="240" w:lineRule="auto"/>
        <w:jc w:val="both"/>
        <w:rPr>
          <w:rFonts w:ascii="Times New Roman" w:hAnsi="Times New Roman"/>
          <w:sz w:val="24"/>
          <w:szCs w:val="24"/>
        </w:rPr>
      </w:pPr>
      <w:r>
        <w:rPr>
          <w:rFonts w:ascii="Times New Roman" w:hAnsi="Times New Roman"/>
          <w:i/>
          <w:sz w:val="24"/>
          <w:szCs w:val="24"/>
        </w:rPr>
        <w:t>Вимоги до організації надання допомоги:</w:t>
      </w:r>
    </w:p>
    <w:p w:rsidR="001565B6" w:rsidRDefault="001565B6" w:rsidP="001565B6">
      <w:pPr>
        <w:numPr>
          <w:ilvl w:val="0"/>
          <w:numId w:val="1"/>
        </w:numPr>
        <w:spacing w:before="240" w:after="0" w:line="240" w:lineRule="auto"/>
        <w:ind w:left="709"/>
        <w:jc w:val="both"/>
        <w:rPr>
          <w:rFonts w:ascii="Times New Roman" w:hAnsi="Times New Roman"/>
          <w:sz w:val="24"/>
          <w:szCs w:val="24"/>
        </w:rPr>
      </w:pPr>
      <w:r>
        <w:rPr>
          <w:rFonts w:ascii="Times New Roman" w:hAnsi="Times New Roman"/>
          <w:sz w:val="24"/>
          <w:szCs w:val="24"/>
        </w:rPr>
        <w:t xml:space="preserve">Забезпечення фотофіксації (щонайменше 2 знімки, що зберігаються в медичній документації) та/або повної </w:t>
      </w:r>
      <w:proofErr w:type="spellStart"/>
      <w:r>
        <w:rPr>
          <w:rFonts w:ascii="Times New Roman" w:hAnsi="Times New Roman"/>
          <w:sz w:val="24"/>
          <w:szCs w:val="24"/>
        </w:rPr>
        <w:t>відеофіксації</w:t>
      </w:r>
      <w:proofErr w:type="spellEnd"/>
      <w:r>
        <w:rPr>
          <w:rFonts w:ascii="Times New Roman" w:hAnsi="Times New Roman"/>
          <w:sz w:val="24"/>
          <w:szCs w:val="24"/>
        </w:rPr>
        <w:t xml:space="preserve"> всього дослідження зі зберіганням цифрових фото/відеоматеріалів протягом 2 років.</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 xml:space="preserve">Забезпечення проведення гістологічного дослідження у закладі охорони здоров’я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Наявність кімнати/зони для спостереження за станом пацієнток після ендоскопічного дослідження/втручання.</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для своєчасного та ефективного надання допомоги пацієнткам.</w:t>
      </w:r>
    </w:p>
    <w:p w:rsidR="001565B6" w:rsidRDefault="001565B6" w:rsidP="001565B6">
      <w:pPr>
        <w:numPr>
          <w:ilvl w:val="0"/>
          <w:numId w:val="1"/>
        </w:numPr>
        <w:rPr>
          <w:rFonts w:ascii="Times New Roman" w:hAnsi="Times New Roman"/>
          <w:sz w:val="24"/>
          <w:szCs w:val="24"/>
        </w:rPr>
      </w:pPr>
      <w:r>
        <w:rPr>
          <w:rFonts w:ascii="Times New Roman" w:hAnsi="Times New Roman"/>
          <w:sz w:val="24"/>
        </w:rPr>
        <w:t xml:space="preserve">Наявність </w:t>
      </w:r>
      <w:r>
        <w:rPr>
          <w:rFonts w:ascii="Times New Roman" w:hAnsi="Times New Roman"/>
          <w:b/>
          <w:sz w:val="24"/>
        </w:rPr>
        <w:t>плану дій з профілактики інфекцій та інфекційного контролю та стандартних операційних процедур</w:t>
      </w:r>
      <w:r>
        <w:rPr>
          <w:rFonts w:ascii="Times New Roman" w:hAnsi="Times New Roman"/>
          <w:sz w:val="24"/>
        </w:rPr>
        <w:t>, відповідно до чинного законодавства.</w:t>
      </w:r>
    </w:p>
    <w:p w:rsidR="001565B6" w:rsidRDefault="001565B6" w:rsidP="001565B6">
      <w:pPr>
        <w:numPr>
          <w:ilvl w:val="0"/>
          <w:numId w:val="1"/>
        </w:numPr>
        <w:rPr>
          <w:rFonts w:ascii="Times New Roman" w:hAnsi="Times New Roman"/>
          <w:sz w:val="24"/>
          <w:szCs w:val="24"/>
        </w:rPr>
      </w:pPr>
      <w:r>
        <w:rPr>
          <w:rFonts w:ascii="Times New Roman" w:hAnsi="Times New Roman"/>
          <w:color w:val="000000" w:themeColor="dark1"/>
          <w:sz w:val="24"/>
        </w:rPr>
        <w:lastRenderedPageBreak/>
        <w:t xml:space="preserve">Наявність </w:t>
      </w:r>
      <w:r>
        <w:rPr>
          <w:rFonts w:ascii="Times New Roman" w:hAnsi="Times New Roman"/>
          <w:b/>
          <w:color w:val="000000" w:themeColor="dark1"/>
          <w:sz w:val="24"/>
        </w:rPr>
        <w:t xml:space="preserve">плану протиепідемічної готовності / реагування </w:t>
      </w:r>
      <w:r>
        <w:rPr>
          <w:rFonts w:ascii="Times New Roman" w:hAnsi="Times New Roman"/>
          <w:b/>
          <w:sz w:val="24"/>
        </w:rPr>
        <w:t xml:space="preserve">на випадок виявлення особливо небезпечних інфекційних </w:t>
      </w:r>
      <w:proofErr w:type="spellStart"/>
      <w:r>
        <w:rPr>
          <w:rFonts w:ascii="Times New Roman" w:hAnsi="Times New Roman"/>
          <w:b/>
          <w:sz w:val="24"/>
        </w:rPr>
        <w:t>хвороб</w:t>
      </w:r>
      <w:proofErr w:type="spellEnd"/>
      <w:r>
        <w:rPr>
          <w:rFonts w:ascii="Times New Roman" w:hAnsi="Times New Roman"/>
          <w:b/>
          <w:sz w:val="24"/>
        </w:rPr>
        <w:t>.</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пацієнтки на отримання медичної допомоги необхідного обсягу та належної якості.</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пацієнток та повідомлення відповідних служб згідно із затвердженим законодавством.</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1565B6" w:rsidRDefault="001565B6" w:rsidP="001565B6">
      <w:pPr>
        <w:numPr>
          <w:ilvl w:val="0"/>
          <w:numId w:val="1"/>
        </w:numPr>
        <w:spacing w:after="0" w:line="240" w:lineRule="auto"/>
        <w:ind w:left="709"/>
        <w:jc w:val="both"/>
        <w:rPr>
          <w:rFonts w:ascii="Times New Roman" w:hAnsi="Times New Roman"/>
          <w:sz w:val="24"/>
          <w:szCs w:val="24"/>
        </w:rPr>
      </w:pPr>
      <w:r>
        <w:rPr>
          <w:rFonts w:ascii="Times New Roman" w:hAnsi="Times New Roman"/>
          <w:sz w:val="24"/>
          <w:szCs w:val="24"/>
        </w:rPr>
        <w:t>Обов’язкове інформування пацієнтки щодо можливості отримання інших необхідних медичних послуг безоплатно за рахунок коштів програми медичних гарантій.</w:t>
      </w:r>
    </w:p>
    <w:p w:rsidR="001565B6" w:rsidRDefault="001565B6" w:rsidP="001565B6">
      <w:pPr>
        <w:spacing w:before="240" w:after="240" w:line="240" w:lineRule="auto"/>
        <w:jc w:val="both"/>
        <w:rPr>
          <w:rFonts w:ascii="Times New Roman" w:hAnsi="Times New Roman"/>
          <w:sz w:val="24"/>
          <w:szCs w:val="24"/>
        </w:rPr>
      </w:pPr>
      <w:r>
        <w:rPr>
          <w:rFonts w:ascii="Times New Roman" w:hAnsi="Times New Roman"/>
          <w:i/>
          <w:sz w:val="24"/>
          <w:szCs w:val="24"/>
        </w:rPr>
        <w:t>Вимоги до спеціалістів та кількості фахівців, які працюють на посадах:</w:t>
      </w:r>
    </w:p>
    <w:p w:rsidR="001565B6" w:rsidRDefault="001565B6" w:rsidP="001565B6">
      <w:pPr>
        <w:spacing w:before="240" w:after="0" w:line="240" w:lineRule="auto"/>
        <w:ind w:left="72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За місцем надання медичних послуг:</w:t>
      </w:r>
    </w:p>
    <w:p w:rsidR="001565B6" w:rsidRDefault="001565B6" w:rsidP="001565B6">
      <w:pPr>
        <w:spacing w:before="240" w:after="240" w:line="240" w:lineRule="auto"/>
        <w:ind w:left="860" w:hanging="280"/>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Лікар-акушер-гінеколог та/або лікар-гінеколог-онколог – щонайменше одна особа із зазначеного переліку, яка працює за основним місцем роботи у цьому ЗОЗ або за сумісництвом.</w:t>
      </w:r>
    </w:p>
    <w:p w:rsidR="001565B6" w:rsidRDefault="001565B6" w:rsidP="001565B6">
      <w:pPr>
        <w:spacing w:before="240" w:after="240" w:line="240" w:lineRule="auto"/>
        <w:ind w:left="860" w:hanging="280"/>
        <w:jc w:val="both"/>
        <w:rPr>
          <w:rFonts w:ascii="Times New Roman" w:hAnsi="Times New Roman"/>
          <w:sz w:val="24"/>
          <w:szCs w:val="24"/>
        </w:rPr>
      </w:pPr>
      <w:r>
        <w:rPr>
          <w:rFonts w:ascii="Times New Roman" w:hAnsi="Times New Roman"/>
          <w:sz w:val="24"/>
          <w:szCs w:val="24"/>
        </w:rPr>
        <w:t>b.</w:t>
      </w:r>
      <w:r>
        <w:rPr>
          <w:rFonts w:ascii="Times New Roman" w:hAnsi="Times New Roman"/>
          <w:sz w:val="14"/>
          <w:szCs w:val="14"/>
        </w:rPr>
        <w:t xml:space="preserve">   </w:t>
      </w:r>
      <w:r>
        <w:rPr>
          <w:rFonts w:ascii="Times New Roman" w:hAnsi="Times New Roman"/>
          <w:sz w:val="24"/>
          <w:szCs w:val="24"/>
        </w:rPr>
        <w:t>Сестра медична (брат медичний) – щонайменше одна особа, яка працює за основним місцем роботи у цьому ЗОЗ або за сумісництвом</w:t>
      </w:r>
    </w:p>
    <w:p w:rsidR="001565B6" w:rsidRDefault="001565B6" w:rsidP="001565B6">
      <w:pPr>
        <w:spacing w:before="240" w:after="240" w:line="240" w:lineRule="auto"/>
        <w:ind w:left="280" w:firstLine="140"/>
        <w:jc w:val="both"/>
        <w:rPr>
          <w:rFonts w:ascii="Times New Roman" w:hAnsi="Times New Roman"/>
          <w:sz w:val="24"/>
          <w:szCs w:val="24"/>
        </w:rPr>
      </w:pPr>
      <w:r>
        <w:rPr>
          <w:rFonts w:ascii="Times New Roman" w:hAnsi="Times New Roman"/>
          <w:sz w:val="24"/>
          <w:szCs w:val="24"/>
        </w:rPr>
        <w:t>2.   У ЗОЗ:</w:t>
      </w:r>
    </w:p>
    <w:p w:rsidR="001565B6" w:rsidRDefault="001565B6" w:rsidP="001565B6">
      <w:pPr>
        <w:spacing w:before="240" w:after="240" w:line="240" w:lineRule="auto"/>
        <w:ind w:left="860" w:hanging="280"/>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Лікар-анестезіолог – щонайменше одна особа, яка працює за основним місцем роботи у цьому ЗОЗ або за сумісництвом.</w:t>
      </w:r>
    </w:p>
    <w:p w:rsidR="001565B6" w:rsidRDefault="001565B6" w:rsidP="001565B6">
      <w:pPr>
        <w:spacing w:before="240" w:after="240" w:line="240" w:lineRule="auto"/>
        <w:jc w:val="both"/>
        <w:rPr>
          <w:rFonts w:ascii="Times New Roman" w:hAnsi="Times New Roman"/>
          <w:sz w:val="24"/>
          <w:szCs w:val="24"/>
        </w:rPr>
      </w:pPr>
      <w:r>
        <w:rPr>
          <w:rFonts w:ascii="Times New Roman" w:hAnsi="Times New Roman"/>
          <w:sz w:val="24"/>
          <w:szCs w:val="24"/>
        </w:rPr>
        <w:t> </w:t>
      </w:r>
      <w:r>
        <w:rPr>
          <w:rFonts w:ascii="Times New Roman" w:hAnsi="Times New Roman"/>
          <w:i/>
          <w:sz w:val="24"/>
          <w:szCs w:val="24"/>
        </w:rPr>
        <w:t>Вимоги до переліку обладнання:</w:t>
      </w:r>
    </w:p>
    <w:p w:rsidR="001565B6" w:rsidRDefault="001565B6" w:rsidP="001565B6">
      <w:pPr>
        <w:numPr>
          <w:ilvl w:val="0"/>
          <w:numId w:val="2"/>
        </w:numPr>
        <w:spacing w:before="240" w:after="480" w:line="240" w:lineRule="auto"/>
        <w:jc w:val="both"/>
        <w:rPr>
          <w:rFonts w:ascii="Times New Roman" w:hAnsi="Times New Roman"/>
          <w:sz w:val="24"/>
          <w:szCs w:val="24"/>
        </w:rPr>
      </w:pPr>
      <w:r>
        <w:rPr>
          <w:rFonts w:ascii="Times New Roman" w:hAnsi="Times New Roman"/>
          <w:sz w:val="24"/>
          <w:szCs w:val="24"/>
        </w:rPr>
        <w:t>За місцем проведення втручання (кабінет): </w:t>
      </w:r>
    </w:p>
    <w:p w:rsidR="001565B6" w:rsidRDefault="001565B6" w:rsidP="001565B6">
      <w:pPr>
        <w:numPr>
          <w:ilvl w:val="1"/>
          <w:numId w:val="2"/>
        </w:numPr>
        <w:spacing w:before="240" w:after="0" w:line="240" w:lineRule="auto"/>
        <w:ind w:left="709" w:hanging="283"/>
        <w:jc w:val="both"/>
        <w:rPr>
          <w:rFonts w:ascii="Times New Roman" w:hAnsi="Times New Roman"/>
          <w:sz w:val="24"/>
          <w:szCs w:val="24"/>
        </w:rPr>
      </w:pPr>
      <w:r>
        <w:rPr>
          <w:rFonts w:ascii="Times New Roman" w:hAnsi="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rsidR="001565B6" w:rsidRDefault="001565B6" w:rsidP="001565B6">
      <w:pPr>
        <w:numPr>
          <w:ilvl w:val="1"/>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система ендоскопічної візуалізації з гістероскопом або </w:t>
      </w:r>
      <w:proofErr w:type="spellStart"/>
      <w:r>
        <w:rPr>
          <w:rFonts w:ascii="Times New Roman" w:hAnsi="Times New Roman"/>
          <w:bCs/>
          <w:sz w:val="24"/>
          <w:szCs w:val="24"/>
        </w:rPr>
        <w:t>відеогістероскопом</w:t>
      </w:r>
      <w:proofErr w:type="spellEnd"/>
      <w:r>
        <w:rPr>
          <w:rFonts w:ascii="Times New Roman" w:hAnsi="Times New Roman"/>
          <w:bCs/>
          <w:sz w:val="24"/>
          <w:szCs w:val="24"/>
        </w:rPr>
        <w:t>;</w:t>
      </w:r>
    </w:p>
    <w:p w:rsidR="001565B6" w:rsidRDefault="001565B6" w:rsidP="001565B6">
      <w:pPr>
        <w:numPr>
          <w:ilvl w:val="1"/>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крісло гінекологічне та/або операційний стіл-</w:t>
      </w:r>
      <w:proofErr w:type="spellStart"/>
      <w:r>
        <w:rPr>
          <w:rFonts w:ascii="Times New Roman" w:hAnsi="Times New Roman"/>
          <w:sz w:val="24"/>
          <w:szCs w:val="24"/>
        </w:rPr>
        <w:t>трансформер</w:t>
      </w:r>
      <w:proofErr w:type="spellEnd"/>
      <w:r>
        <w:rPr>
          <w:rFonts w:ascii="Times New Roman" w:hAnsi="Times New Roman"/>
          <w:sz w:val="24"/>
          <w:szCs w:val="24"/>
        </w:rPr>
        <w:t>;</w:t>
      </w:r>
    </w:p>
    <w:p w:rsidR="001565B6" w:rsidRDefault="001565B6" w:rsidP="001565B6">
      <w:pPr>
        <w:numPr>
          <w:ilvl w:val="1"/>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аспіратор (відсмоктувач);</w:t>
      </w:r>
    </w:p>
    <w:p w:rsidR="001565B6" w:rsidRDefault="001565B6" w:rsidP="001565B6">
      <w:pPr>
        <w:numPr>
          <w:ilvl w:val="1"/>
          <w:numId w:val="2"/>
        </w:numPr>
        <w:spacing w:after="0" w:line="240" w:lineRule="auto"/>
        <w:ind w:left="709" w:hanging="283"/>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1565B6" w:rsidRDefault="001565B6" w:rsidP="001565B6">
      <w:pPr>
        <w:numPr>
          <w:ilvl w:val="1"/>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1565B6" w:rsidRDefault="001565B6" w:rsidP="001565B6">
      <w:pPr>
        <w:numPr>
          <w:ilvl w:val="1"/>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матковий зонд;</w:t>
      </w:r>
    </w:p>
    <w:p w:rsidR="001565B6" w:rsidRDefault="001565B6" w:rsidP="001565B6">
      <w:pPr>
        <w:numPr>
          <w:ilvl w:val="1"/>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інструменти для розширення цервікального каналу (розширювачі, дзеркала, щипці);</w:t>
      </w:r>
    </w:p>
    <w:p w:rsidR="001565B6" w:rsidRDefault="001565B6" w:rsidP="001565B6">
      <w:pPr>
        <w:numPr>
          <w:ilvl w:val="1"/>
          <w:numId w:val="2"/>
        </w:numPr>
        <w:spacing w:after="0" w:line="240" w:lineRule="auto"/>
        <w:ind w:left="709" w:hanging="283"/>
        <w:jc w:val="both"/>
        <w:rPr>
          <w:rFonts w:ascii="Times New Roman" w:hAnsi="Times New Roman"/>
          <w:bCs/>
          <w:sz w:val="24"/>
          <w:szCs w:val="24"/>
        </w:rPr>
      </w:pPr>
      <w:proofErr w:type="spellStart"/>
      <w:r>
        <w:rPr>
          <w:rFonts w:ascii="Times New Roman" w:hAnsi="Times New Roman"/>
          <w:bCs/>
          <w:sz w:val="24"/>
          <w:szCs w:val="24"/>
        </w:rPr>
        <w:t>кюретка</w:t>
      </w:r>
      <w:proofErr w:type="spellEnd"/>
      <w:r>
        <w:rPr>
          <w:rFonts w:ascii="Times New Roman" w:hAnsi="Times New Roman"/>
          <w:bCs/>
          <w:sz w:val="24"/>
          <w:szCs w:val="24"/>
        </w:rPr>
        <w:t xml:space="preserve"> № 1;</w:t>
      </w:r>
    </w:p>
    <w:p w:rsidR="001565B6" w:rsidRDefault="001565B6" w:rsidP="001565B6">
      <w:pPr>
        <w:numPr>
          <w:ilvl w:val="1"/>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тонометр;</w:t>
      </w:r>
    </w:p>
    <w:p w:rsidR="001565B6" w:rsidRDefault="001565B6" w:rsidP="001565B6">
      <w:pPr>
        <w:numPr>
          <w:ilvl w:val="1"/>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аптечка для надання невідкладної допомоги.</w:t>
      </w:r>
    </w:p>
    <w:p w:rsidR="001565B6" w:rsidRDefault="001565B6" w:rsidP="001565B6">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У ЗОЗ (за місцем розташування кабінету):</w:t>
      </w:r>
    </w:p>
    <w:p w:rsidR="001565B6" w:rsidRDefault="001565B6" w:rsidP="001565B6">
      <w:pPr>
        <w:numPr>
          <w:ilvl w:val="1"/>
          <w:numId w:val="2"/>
        </w:numPr>
        <w:spacing w:after="0" w:line="240" w:lineRule="auto"/>
        <w:ind w:left="426" w:firstLine="0"/>
        <w:jc w:val="both"/>
        <w:rPr>
          <w:rFonts w:ascii="Times New Roman" w:hAnsi="Times New Roman"/>
          <w:bCs/>
          <w:sz w:val="24"/>
          <w:szCs w:val="24"/>
        </w:rPr>
      </w:pPr>
      <w:r>
        <w:rPr>
          <w:rFonts w:ascii="Times New Roman" w:hAnsi="Times New Roman"/>
          <w:bCs/>
          <w:sz w:val="24"/>
          <w:szCs w:val="24"/>
        </w:rPr>
        <w:lastRenderedPageBreak/>
        <w:t>портативний дефібрилятор з функцією синхронізації;</w:t>
      </w:r>
    </w:p>
    <w:p w:rsidR="001565B6" w:rsidRDefault="001565B6" w:rsidP="001565B6">
      <w:pPr>
        <w:numPr>
          <w:ilvl w:val="1"/>
          <w:numId w:val="2"/>
        </w:numPr>
        <w:spacing w:after="0" w:line="240" w:lineRule="auto"/>
        <w:ind w:left="426" w:firstLine="0"/>
        <w:jc w:val="both"/>
        <w:rPr>
          <w:rFonts w:ascii="Times New Roman" w:hAnsi="Times New Roman"/>
          <w:bCs/>
          <w:sz w:val="24"/>
          <w:szCs w:val="24"/>
        </w:rPr>
      </w:pPr>
      <w:r>
        <w:rPr>
          <w:rFonts w:ascii="Times New Roman" w:hAnsi="Times New Roman"/>
          <w:bCs/>
          <w:sz w:val="24"/>
          <w:szCs w:val="24"/>
        </w:rPr>
        <w:t>автоматичний дозатор лікувальних речовин;</w:t>
      </w:r>
    </w:p>
    <w:p w:rsidR="001565B6" w:rsidRDefault="001565B6" w:rsidP="001565B6">
      <w:pPr>
        <w:numPr>
          <w:ilvl w:val="1"/>
          <w:numId w:val="2"/>
        </w:numPr>
        <w:spacing w:after="0" w:line="240" w:lineRule="auto"/>
        <w:ind w:left="426" w:firstLine="0"/>
        <w:jc w:val="both"/>
        <w:rPr>
          <w:rFonts w:ascii="Times New Roman" w:hAnsi="Times New Roman"/>
          <w:bCs/>
          <w:sz w:val="24"/>
          <w:szCs w:val="24"/>
        </w:rPr>
      </w:pPr>
      <w:r>
        <w:rPr>
          <w:rFonts w:ascii="Times New Roman" w:hAnsi="Times New Roman"/>
          <w:bCs/>
          <w:sz w:val="24"/>
          <w:szCs w:val="24"/>
        </w:rPr>
        <w:t>система моніторингу фізіологічних показників одну пацієнтку (</w:t>
      </w:r>
      <w:proofErr w:type="spellStart"/>
      <w:r>
        <w:rPr>
          <w:rFonts w:ascii="Times New Roman" w:hAnsi="Times New Roman"/>
          <w:bCs/>
          <w:sz w:val="24"/>
          <w:szCs w:val="24"/>
        </w:rPr>
        <w:t>неінвазивний</w:t>
      </w:r>
      <w:proofErr w:type="spellEnd"/>
      <w:r>
        <w:rPr>
          <w:rFonts w:ascii="Times New Roman" w:hAnsi="Times New Roman"/>
          <w:bCs/>
          <w:sz w:val="24"/>
          <w:szCs w:val="24"/>
        </w:rPr>
        <w:t xml:space="preserve"> АТ, ЧСС, ЕКГ, SpO2, t);</w:t>
      </w:r>
    </w:p>
    <w:p w:rsidR="001565B6" w:rsidRDefault="001565B6" w:rsidP="001565B6">
      <w:pPr>
        <w:numPr>
          <w:ilvl w:val="1"/>
          <w:numId w:val="2"/>
        </w:numPr>
        <w:spacing w:after="480" w:line="240" w:lineRule="auto"/>
        <w:ind w:left="426" w:firstLine="0"/>
        <w:jc w:val="both"/>
        <w:rPr>
          <w:rFonts w:ascii="Times New Roman" w:hAnsi="Times New Roman"/>
          <w:bCs/>
          <w:sz w:val="24"/>
          <w:szCs w:val="24"/>
        </w:rPr>
      </w:pPr>
      <w:r>
        <w:rPr>
          <w:rFonts w:ascii="Times New Roman" w:hAnsi="Times New Roman"/>
          <w:bCs/>
          <w:sz w:val="24"/>
          <w:szCs w:val="24"/>
        </w:rPr>
        <w:t>ларингоскоп з набором клинків.</w:t>
      </w:r>
    </w:p>
    <w:p w:rsidR="001565B6" w:rsidRDefault="001565B6" w:rsidP="001565B6">
      <w:pPr>
        <w:spacing w:before="240" w:after="240" w:line="240" w:lineRule="auto"/>
        <w:rPr>
          <w:rFonts w:ascii="Times New Roman" w:hAnsi="Times New Roman"/>
          <w:i/>
          <w:sz w:val="24"/>
          <w:szCs w:val="24"/>
        </w:rPr>
      </w:pPr>
      <w:r>
        <w:rPr>
          <w:rFonts w:ascii="Times New Roman" w:hAnsi="Times New Roman"/>
          <w:i/>
          <w:sz w:val="24"/>
          <w:szCs w:val="24"/>
        </w:rPr>
        <w:t>Інші вимоги:</w:t>
      </w:r>
    </w:p>
    <w:p w:rsidR="001565B6" w:rsidRDefault="001565B6" w:rsidP="001565B6">
      <w:pPr>
        <w:spacing w:before="240" w:after="240" w:line="240" w:lineRule="auto"/>
        <w:ind w:left="64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Наявність ліцензії на провадження господарської діяльності з медичної практики за спеціальністю акушерство та гінекологія та/або </w:t>
      </w:r>
      <w:proofErr w:type="spellStart"/>
      <w:r>
        <w:rPr>
          <w:rFonts w:ascii="Times New Roman" w:hAnsi="Times New Roman"/>
          <w:sz w:val="24"/>
          <w:szCs w:val="24"/>
        </w:rPr>
        <w:t>онкогінекологія</w:t>
      </w:r>
      <w:proofErr w:type="spellEnd"/>
      <w:r>
        <w:rPr>
          <w:rFonts w:ascii="Times New Roman" w:hAnsi="Times New Roman"/>
          <w:sz w:val="24"/>
          <w:szCs w:val="24"/>
        </w:rPr>
        <w:t>; анестезіологія.</w:t>
      </w:r>
    </w:p>
    <w:p w:rsidR="001565B6" w:rsidRPr="000739E1" w:rsidRDefault="001565B6" w:rsidP="001565B6">
      <w:pPr>
        <w:spacing w:before="240" w:after="240" w:line="240" w:lineRule="auto"/>
        <w:ind w:left="640" w:hanging="360"/>
        <w:jc w:val="both"/>
        <w:rPr>
          <w:rFonts w:ascii="Times New Roman" w:hAnsi="Times New Roman"/>
          <w:sz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Наявність ліцензії на провадження господарської діяльності, пов’язаної з обігом наркотичних засобів, психотропних речовин і прекурсорів (зберігання, </w:t>
      </w:r>
      <w:r>
        <w:rPr>
          <w:rFonts w:ascii="Times New Roman" w:hAnsi="Times New Roman"/>
          <w:sz w:val="24"/>
        </w:rPr>
        <w:t>використання).</w:t>
      </w:r>
      <w:bookmarkStart w:id="0" w:name="_heading=h.dkpwcbh8ixba"/>
      <w:bookmarkEnd w:id="0"/>
    </w:p>
    <w:p w:rsidR="00D55A50" w:rsidRDefault="00D55A50">
      <w:bookmarkStart w:id="1" w:name="_GoBack"/>
      <w:bookmarkEnd w:id="1"/>
    </w:p>
    <w:sectPr w:rsidR="00D55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882"/>
    <w:multiLevelType w:val="multilevel"/>
    <w:tmpl w:val="233AC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A02FE1"/>
    <w:multiLevelType w:val="multilevel"/>
    <w:tmpl w:val="CFC8D9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1E84B73"/>
    <w:multiLevelType w:val="multilevel"/>
    <w:tmpl w:val="48986B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B6"/>
    <w:rsid w:val="001565B6"/>
    <w:rsid w:val="00D55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579BE-3814-4691-865F-4EE9A687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5B6"/>
    <w:rPr>
      <w:rFonts w:ascii="Calibri" w:eastAsia="Times New Roman" w:hAnsi="Calibri" w:cs="Times New Roman"/>
      <w:lang w:eastAsia="uk-UA"/>
    </w:rPr>
  </w:style>
  <w:style w:type="paragraph" w:styleId="2">
    <w:name w:val="heading 2"/>
    <w:basedOn w:val="a"/>
    <w:next w:val="a"/>
    <w:link w:val="20"/>
    <w:uiPriority w:val="9"/>
    <w:unhideWhenUsed/>
    <w:qFormat/>
    <w:rsid w:val="001565B6"/>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65B6"/>
    <w:rPr>
      <w:rFonts w:ascii="Calibri" w:eastAsia="Times New Roman" w:hAnsi="Calibri" w:cs="Times New Roman"/>
      <w:b/>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3608</Words>
  <Characters>2057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2024-07-30T15:24:00Z</dcterms:created>
  <dcterms:modified xsi:type="dcterms:W3CDTF">2024-07-30T15:24:00Z</dcterms:modified>
</cp:coreProperties>
</file>